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AD" w:rsidRPr="00A8649D" w:rsidRDefault="00E529AD" w:rsidP="003C2FCF">
      <w:pPr>
        <w:spacing w:after="225" w:line="240" w:lineRule="auto"/>
        <w:outlineLvl w:val="1"/>
        <w:rPr>
          <w:rFonts w:ascii="Georgia" w:eastAsia="Times New Roman" w:hAnsi="Georgia" w:cs="Times New Roman"/>
          <w:b/>
          <w:bCs/>
          <w:iCs/>
          <w:color w:val="2768B5"/>
          <w:sz w:val="27"/>
          <w:szCs w:val="27"/>
          <w:lang w:eastAsia="cs-CZ"/>
        </w:rPr>
      </w:pPr>
      <w:r>
        <w:rPr>
          <w:rFonts w:ascii="Georgia" w:eastAsia="Times New Roman" w:hAnsi="Georgia" w:cs="Times New Roman"/>
          <w:b/>
          <w:bCs/>
          <w:i/>
          <w:iCs/>
          <w:color w:val="2768B5"/>
          <w:sz w:val="27"/>
          <w:szCs w:val="27"/>
          <w:lang w:eastAsia="cs-CZ"/>
        </w:rPr>
        <w:t xml:space="preserve">                          </w:t>
      </w:r>
      <w:r w:rsidRPr="00A8649D">
        <w:rPr>
          <w:rFonts w:ascii="Georgia" w:eastAsia="Times New Roman" w:hAnsi="Georgia" w:cs="Times New Roman"/>
          <w:b/>
          <w:bCs/>
          <w:iCs/>
          <w:color w:val="2768B5"/>
          <w:sz w:val="27"/>
          <w:szCs w:val="27"/>
          <w:lang w:eastAsia="cs-CZ"/>
        </w:rPr>
        <w:t xml:space="preserve">DESATERO PRO DĚTI A RODIČE                  </w:t>
      </w:r>
    </w:p>
    <w:p w:rsidR="00E529AD" w:rsidRPr="003C2FCF" w:rsidRDefault="00E529AD" w:rsidP="003C2FCF">
      <w:pPr>
        <w:spacing w:after="225" w:line="240" w:lineRule="auto"/>
        <w:outlineLvl w:val="1"/>
        <w:rPr>
          <w:rFonts w:ascii="Georgia" w:eastAsia="Times New Roman" w:hAnsi="Georgia" w:cs="Times New Roman"/>
          <w:b/>
          <w:bCs/>
          <w:iCs/>
          <w:color w:val="2768B5"/>
          <w:sz w:val="27"/>
          <w:szCs w:val="27"/>
          <w:lang w:eastAsia="cs-CZ"/>
        </w:rPr>
      </w:pPr>
      <w:r>
        <w:rPr>
          <w:rFonts w:ascii="Georgia" w:eastAsia="Times New Roman" w:hAnsi="Georgia" w:cs="Times New Roman"/>
          <w:b/>
          <w:bCs/>
          <w:i/>
          <w:iCs/>
          <w:color w:val="2768B5"/>
          <w:sz w:val="27"/>
          <w:szCs w:val="27"/>
          <w:lang w:eastAsia="cs-CZ"/>
        </w:rPr>
        <w:t xml:space="preserve">                   </w:t>
      </w:r>
      <w:r w:rsidR="003C2FCF" w:rsidRPr="003C2FCF">
        <w:rPr>
          <w:rFonts w:ascii="Georgia" w:eastAsia="Times New Roman" w:hAnsi="Georgia" w:cs="Times New Roman"/>
          <w:b/>
          <w:bCs/>
          <w:iCs/>
          <w:color w:val="2768B5"/>
          <w:sz w:val="27"/>
          <w:szCs w:val="27"/>
          <w:lang w:eastAsia="cs-CZ"/>
        </w:rPr>
        <w:t>Co by mělo umět dítě při nástupu do MŠ</w:t>
      </w:r>
    </w:p>
    <w:p w:rsidR="003C2FCF" w:rsidRPr="003C2FCF" w:rsidRDefault="00E529AD" w:rsidP="00E529AD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cs-CZ"/>
        </w:rPr>
        <w:t xml:space="preserve">               </w:t>
      </w:r>
      <w:r w:rsidR="003C2FCF">
        <w:rPr>
          <w:rFonts w:ascii="Arial" w:eastAsia="Times New Roman" w:hAnsi="Arial" w:cs="Arial"/>
          <w:noProof/>
          <w:color w:val="444444"/>
          <w:sz w:val="18"/>
          <w:szCs w:val="18"/>
          <w:lang w:eastAsia="cs-CZ"/>
        </w:rPr>
        <w:drawing>
          <wp:inline distT="0" distB="0" distL="0" distR="0">
            <wp:extent cx="4095750" cy="971550"/>
            <wp:effectExtent l="19050" t="0" r="0" b="0"/>
            <wp:docPr id="1" name="obrázek 1" descr="http://www.msbravinne.freepage.cz/img/obrazky/141a87dc01c2891d32d413ba3d40be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bravinne.freepage.cz/img/obrazky/141a87dc01c2891d32d413ba3d40bef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1.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Alespoň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částečně se svlékat a oblékat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Ve většině státních školek jsou děti spojené do jednoho oddělení, tedy jsou spolu děti ve věku 3 až 6 let.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Na procházku se chodí každý den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kromě dnů s extrémními teplotami a dnů s velmi nepříznivými podmínkami. Což znamená 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téměř každý den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obléknout  24</w:t>
      </w:r>
      <w:proofErr w:type="gramEnd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dětí. Každý rodič ví, jak náročné je obléci jedno dítě při zimních měsících, kdy je nutno dát spodní košilku, triko, punčošky (pro děti katastrofa) a další vrstvy konče zimní čepicí, šálou, rukavicemi (velmi oblíbené jsou prstové, do kterých se neumějí obléci ani s pomocí). Proto je velmi důležité, aby i tříleté dítě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umělo alespoň základy samo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 Bývá pravidlem, že starší děti pomáhají mladším, ale nelze, aby musela paní učitelk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a s dalším personálem oblékat 24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dětí. Děti, co by byly oblékány jako první, by čekaly dalších 20 minut v zimních kombinézách a upocené by šly ven. Žádný rodič by s takovým postupem nesouhlasil.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Zouvání bot, zapínání knoflíků, zavazování tkaniček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není nutné umět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vždy dělá dospělý. U předškoláků se pomáhá s učením zavazování, ale též nemusí umět.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2.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Sedět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po dobu jídla u stolečku, používat lžíci a pít z hrnečku nebo ze skleničky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Stolečky ve školkách jsou skládány například tak, že sedí stoleček malinkých dětí, </w:t>
      </w:r>
      <w:proofErr w:type="spellStart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prostředňáčci</w:t>
      </w:r>
      <w:proofErr w:type="spellEnd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a zvlášť předškoláci. U oběda má dítě nalitou polévku u stolu,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odnáší prázdný talíř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. Pro hlavní jídlo si většinou chodí sami a to následujícím způsobem: první chodí maličké děti, protože jim to déle trvá, dále </w:t>
      </w:r>
      <w:proofErr w:type="spellStart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prostředňáci</w:t>
      </w:r>
      <w:proofErr w:type="spellEnd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a nakonec předškoláci. Každé dítě musí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 dobu oběda sedět na svém místě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které má stále stejné, tak jako ve škole. Je důležité, aby už doma před nástupem dítěte do MŠ zvládlo po dobu oběda sedět na místě a nepobíhat po místnosti. Dítě musí umět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samo držet lžíci a samo se najíst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 Z technických důvodů by to prost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ě nebylo možné nakrmit 24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dětí. Maličké děti mají přiměřené porce. V případě, že dítě nechce jíst, není nuceno. Knedlíky i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maso mají nakrájené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na malé kousky. Dítě se musí umět samo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napít z hrnečku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 Nelze podávat dětem pití z lahviček. Tříleté dítě by to mělo zvládnout bez problémů.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3.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Používat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toaletu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Z hygienických důvodů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nelze dítě s plenkami přijmout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. Dítě musí umět samo rozpoznat, kdy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potřebuje jít na WC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samo se umět svléci. U malých dětí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utírají zadeček zaměstnanci školky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Hygiena je ve školce velmi důležitá, proto se na ní klade velký důraz. Samozřejmě není vůbec žádná výjimka, když se tříleté dítě v MŠ počůrá. Má na to ještě nárok.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4.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Umývat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si ruce a utírat se do ručníku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Dítě by mělo být navyklé umývat si ruce nejen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 použití toalety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ale i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před jídlem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a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 jídle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</w:t>
      </w:r>
    </w:p>
    <w:p w:rsid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5.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Setrvat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s činností 5 až 10 minut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V mateřských školách si děti pouze nehrají, ale s paní učitelkou i zpívají, zkoušejí divadélka na besídky, či malují a vyrábějí. Proto je nutné, aby i malé dítě umělo alespoň pět minut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u nějaké věci setrvat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. Není dobré zase pro starší děti, aby je neustále ve všem malé děti rušily, omezovaly apod. Proto dítě musí mít alespoň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základy výchovy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. Být pokud možno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poslušné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. Dítě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nesmí úmyslně ubližovat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ostatním dětem, úmyslně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ničit hračky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apod. Musí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reagovat na pokyny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paní učitelky.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6.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Chodit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po schodech s přidržováním se zábradlí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Dítě by mělo umět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chodit po schodech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nemůže se vozit v kočárku či dokonce nechodit vůbec. Což by byl už extrémní případ.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7.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Snažit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se uklízet hračky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Děti mají nějaký čas na hraní každý </w:t>
      </w:r>
      <w:r>
        <w:rPr>
          <w:rFonts w:ascii="Arial" w:eastAsia="Times New Roman" w:hAnsi="Arial" w:cs="Arial"/>
          <w:color w:val="444444"/>
          <w:sz w:val="24"/>
          <w:szCs w:val="24"/>
          <w:lang w:eastAsia="cs-CZ"/>
        </w:rPr>
        <w:t>den, po té se ale podává svačina, před kterou</w:t>
      </w:r>
      <w:r w:rsidR="00E529AD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je nutné uklidit hernu </w:t>
      </w:r>
      <w:proofErr w:type="spellStart"/>
      <w:r w:rsidR="00E529AD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t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j</w:t>
      </w:r>
      <w:proofErr w:type="spellEnd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každá hračka má své místo. Dítě by mělo znát alespoň trochu pojem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 xml:space="preserve">uklidit si </w:t>
      </w:r>
      <w:r w:rsidR="00E529AD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hračky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 Většina malých dětí to pochopí velmi brzy při sledování ostatních dětí. Samozřejmě paní učitelka pomáhá.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8.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Být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zvyklé na to, že maminka se vzdálí a zase se vrátí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Některé děti pobrekávají, ale je to zcela normální. Rodič odejde a dítě je bez breku a celý den se krásně zapojuje do kolektivu. Dítě po určité době pochopí a zvykne si na to, že tráví čas v mateřské škole.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9.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Reagovat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 xml:space="preserve"> na pokyn - přijít, podat, počkat, sednout si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I malé dítě musí mít nějakou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autoritu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a mít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respekt k dospělému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člověku. Je více než nutné, aby dítě bylo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poslušné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, aby při procházce při pokynu stůj vědělo, co to znamená </w:t>
      </w:r>
      <w:r w:rsidR="00E529AD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atd. Nelze, aby bylo ve třídě 24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dětí a nikdo nechápal, co se po něm chce.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10.</w:t>
      </w:r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Pozdravit</w:t>
      </w:r>
      <w:proofErr w:type="gramEnd"/>
      <w:r w:rsidR="003C2FCF" w:rsidRPr="003C2FCF">
        <w:rPr>
          <w:rFonts w:ascii="Arial" w:eastAsia="Times New Roman" w:hAnsi="Arial" w:cs="Arial"/>
          <w:b/>
          <w:bCs/>
          <w:i/>
          <w:iCs/>
          <w:color w:val="CC0000"/>
          <w:sz w:val="24"/>
          <w:szCs w:val="24"/>
          <w:u w:val="single"/>
          <w:lang w:eastAsia="cs-CZ"/>
        </w:rPr>
        <w:t>, požádat, poděkovat</w:t>
      </w:r>
    </w:p>
    <w:p w:rsidR="00E529AD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Při příchodu do třídy dítě zdraví paní učitelku. Totéž při odchodu domů. Dítě se ve školce </w:t>
      </w:r>
      <w:r w:rsidRPr="003C2FCF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učí slušnému chování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při pomoci se učí poděkovat, učí se o něco slušně poprosit. Rodič by neměl s tříletým dítětem mluvit jak s miminkem, měl by mu být oporou, ale ne otrokem. I takhle malé děti se o sebe ve školce starají samy.</w:t>
      </w:r>
    </w:p>
    <w:p w:rsidR="00E529AD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p w:rsidR="00E529AD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5381625" cy="1362075"/>
            <wp:effectExtent l="19050" t="0" r="9525" b="0"/>
            <wp:docPr id="3" name="obrázek 3" descr="Výsledek obrázku pro děti a rodiče kreslené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děti a rodiče kreslené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AD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002060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u w:val="single"/>
          <w:lang w:eastAsia="cs-CZ"/>
        </w:rPr>
        <w:t>A co dělat, když se dítě nenaučí vše včas?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Možná se vám zdá, že září je ještě daleko, ale na druhou stranu je potřeba počítat s tím, že dítě se potřebné dovednosti nenaučí hned. 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br/>
        <w:t xml:space="preserve">Určitě mnohé z nich již naprosto bez problémů zvládá, ale některé si asi ještě bude 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lastRenderedPageBreak/>
        <w:t>muset osvojit či upevnit. A čím dříve začnete vše dolaďovat, tím bude Vaše dítě ve větší pohodě, až začne navštěvovat školičku.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A pokud se Váš potomek nestačí něco naučit, anebo mu to prostě nepůjde tak, jak byste si představovali? 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br/>
        <w:t>Určitě se tím nijak nestresujte a netlačte na něj, ale v úsilí a pravidelnosti při zvládání potřebných dovedností a návyků nepolevujte a dítěti neulevujte.  Pravidelností a postupem doby se to určitě naučí.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br/>
        <w:t xml:space="preserve">Důležité je, aby se dítě pokud možno do mateřské školy těšilo a nemělo jí hned od počátku spojenou s tím, že je nešika a že když se něco úplně nezvládá, tak ho tam nebudou chtít. </w:t>
      </w:r>
    </w:p>
    <w:p w:rsid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E529AD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002060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u w:val="single"/>
          <w:lang w:eastAsia="cs-CZ"/>
        </w:rPr>
        <w:t>Jak by rodič měli motivovat dítě před vstupem do MŠ?</w:t>
      </w: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Povídejte si s dítětem, jaké to v mateřské škole bude, co příjemné bude prožívat společně s dětmi a paní učitelkou, kolik nových kamarádů si najde, co vše se naučí apod.</w:t>
      </w:r>
      <w:r w:rsidR="00E529AD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Využijte 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 akcí mateřské školy pro veřejnost, </w:t>
      </w:r>
      <w:r w:rsidR="00E529AD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navštivte MŠ, </w:t>
      </w: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seznamte dítě s novým prostředím, s učitelkami, s průběhem dne v MŠ. Je potřebné poskytnout dítěti dostatek informací, aby se zbytečně neobávalo neznámého. O školce doma mluvte hezky. „Nestrašte“ své dítě mateřskou </w:t>
      </w:r>
      <w:proofErr w:type="gramStart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školou ! Rozhodně</w:t>
      </w:r>
      <w:proofErr w:type="gramEnd"/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 by nemělo zaznívat „No počkej, ve školce, tam budeš muset…jak to nebudeš umět, děti se Ti ve školce budou smát…“ Dítě by vnímalo mateřskou školu negativně, vytvářelo si zbytečnou bariéru.</w:t>
      </w:r>
    </w:p>
    <w:p w:rsid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3C2FCF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Naopak usnadníte Vašemu dítěti adaptační období, když budete společně radostně očekávat nástup dítěte do školky. Těšte se s ním a nechte si vyprávět, co vše se mu líbí a co vše z toho bude také ve školce. Ujistěte dítě, že do školky bude chodit, aby mělo nové kamarády, s nimi si hrálo spoustu zajímavých her, aby si pohrálo s jinými hračkami než má doma … Ujistěte dítě, že ve školce není „odloženo“, ale že víte, že mu ve školce bude (až si zvykne) dobře a bude tam rádo.</w:t>
      </w:r>
    </w:p>
    <w:p w:rsidR="00E529AD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p w:rsidR="00E529AD" w:rsidRPr="003C2FCF" w:rsidRDefault="00E529AD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3C2FCF" w:rsidP="003C2FCF">
      <w:pPr>
        <w:spacing w:after="0" w:line="243" w:lineRule="atLeast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</w:p>
    <w:p w:rsidR="003C2FCF" w:rsidRPr="003C2FCF" w:rsidRDefault="003C2FCF" w:rsidP="003C2FCF">
      <w:pPr>
        <w:spacing w:after="0" w:line="243" w:lineRule="atLeast"/>
        <w:jc w:val="center"/>
        <w:rPr>
          <w:rFonts w:ascii="Arial" w:eastAsia="Times New Roman" w:hAnsi="Arial" w:cs="Arial"/>
          <w:color w:val="444444"/>
          <w:sz w:val="16"/>
          <w:szCs w:val="16"/>
          <w:lang w:eastAsia="cs-CZ"/>
        </w:rPr>
      </w:pPr>
      <w:r w:rsidRPr="003C2FCF">
        <w:rPr>
          <w:rFonts w:ascii="Arial" w:eastAsia="Times New Roman" w:hAnsi="Arial" w:cs="Arial"/>
          <w:b/>
          <w:bCs/>
          <w:color w:val="CC0000"/>
          <w:sz w:val="36"/>
          <w:szCs w:val="36"/>
          <w:lang w:eastAsia="cs-CZ"/>
        </w:rPr>
        <w:t>Hodně štěstí a hlavně trpělivosti!!!</w:t>
      </w:r>
    </w:p>
    <w:p w:rsidR="00E65B01" w:rsidRDefault="00E65B01"/>
    <w:sectPr w:rsidR="00E65B01" w:rsidSect="00E65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2FCF"/>
    <w:rsid w:val="003C2FCF"/>
    <w:rsid w:val="00A8649D"/>
    <w:rsid w:val="00E529AD"/>
    <w:rsid w:val="00E6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B01"/>
  </w:style>
  <w:style w:type="paragraph" w:styleId="Nadpis2">
    <w:name w:val="heading 2"/>
    <w:basedOn w:val="Normln"/>
    <w:link w:val="Nadpis2Char"/>
    <w:uiPriority w:val="9"/>
    <w:qFormat/>
    <w:rsid w:val="003C2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C2FC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C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z/url?sa=i&amp;rct=j&amp;q=&amp;esrc=s&amp;source=images&amp;cd=&amp;cad=rja&amp;uact=8&amp;ved=2ahUKEwjDleqGjpvaAhXGYVAKHX2JAiwQjRx6BAgAEAU&amp;url=https%3A%2F%2Fms-petrkovice.webnode.cz%2Fpro-rodice%2Fakce-ms-2016-2017%2F&amp;psig=AOvVaw1gDBLd38XsaQN3AbRxmTyP&amp;ust=152274017155944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Papaková</dc:creator>
  <cp:lastModifiedBy>Jana Papaková</cp:lastModifiedBy>
  <cp:revision>1</cp:revision>
  <dcterms:created xsi:type="dcterms:W3CDTF">2018-04-02T08:34:00Z</dcterms:created>
  <dcterms:modified xsi:type="dcterms:W3CDTF">2018-04-02T08:56:00Z</dcterms:modified>
</cp:coreProperties>
</file>